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4F" w:rsidRDefault="00C81AB8">
      <w:pPr>
        <w:rPr>
          <w:rFonts w:hint="eastAsia"/>
          <w:b/>
          <w:sz w:val="52"/>
          <w:szCs w:val="52"/>
        </w:rPr>
      </w:pPr>
      <w:r w:rsidRPr="00C81AB8">
        <w:rPr>
          <w:rFonts w:hint="eastAsia"/>
          <w:b/>
          <w:sz w:val="52"/>
          <w:szCs w:val="52"/>
        </w:rPr>
        <w:t>案例分析报告</w:t>
      </w:r>
    </w:p>
    <w:p w:rsidR="00C81AB8" w:rsidRDefault="00C81AB8">
      <w:pPr>
        <w:rPr>
          <w:rFonts w:hint="eastAsia"/>
          <w:b/>
          <w:sz w:val="52"/>
          <w:szCs w:val="52"/>
        </w:rPr>
      </w:pPr>
      <w:r>
        <w:rPr>
          <w:rFonts w:hint="eastAsia"/>
          <w:b/>
          <w:sz w:val="52"/>
          <w:szCs w:val="52"/>
        </w:rPr>
        <w:t>标题：</w:t>
      </w:r>
    </w:p>
    <w:p w:rsidR="00C81AB8" w:rsidRDefault="00C81AB8" w:rsidP="00C81AB8">
      <w:pPr>
        <w:ind w:left="1044" w:hangingChars="200" w:hanging="1044"/>
        <w:rPr>
          <w:rFonts w:hint="eastAsia"/>
          <w:b/>
          <w:sz w:val="52"/>
          <w:szCs w:val="52"/>
        </w:rPr>
      </w:pPr>
      <w:proofErr w:type="gramStart"/>
      <w:r>
        <w:rPr>
          <w:rFonts w:hint="eastAsia"/>
          <w:b/>
          <w:sz w:val="52"/>
          <w:szCs w:val="52"/>
        </w:rPr>
        <w:t>一则</w:t>
      </w:r>
      <w:r w:rsidRPr="00C81AB8">
        <w:rPr>
          <w:rFonts w:hint="eastAsia"/>
          <w:b/>
          <w:sz w:val="52"/>
          <w:szCs w:val="52"/>
        </w:rPr>
        <w:t>刘</w:t>
      </w:r>
      <w:proofErr w:type="gramEnd"/>
      <w:r>
        <w:rPr>
          <w:rFonts w:hint="eastAsia"/>
          <w:b/>
          <w:sz w:val="52"/>
          <w:szCs w:val="52"/>
        </w:rPr>
        <w:t>某</w:t>
      </w:r>
      <w:r w:rsidRPr="00C81AB8">
        <w:rPr>
          <w:rFonts w:hint="eastAsia"/>
          <w:b/>
          <w:sz w:val="52"/>
          <w:szCs w:val="52"/>
        </w:rPr>
        <w:t>诉</w:t>
      </w:r>
      <w:r>
        <w:rPr>
          <w:rFonts w:hint="eastAsia"/>
          <w:b/>
          <w:sz w:val="52"/>
          <w:szCs w:val="52"/>
        </w:rPr>
        <w:t>某</w:t>
      </w:r>
      <w:r w:rsidRPr="00C81AB8">
        <w:rPr>
          <w:rFonts w:hint="eastAsia"/>
          <w:b/>
          <w:sz w:val="52"/>
          <w:szCs w:val="52"/>
        </w:rPr>
        <w:t>市</w:t>
      </w:r>
      <w:r>
        <w:rPr>
          <w:rFonts w:hint="eastAsia"/>
          <w:b/>
          <w:sz w:val="52"/>
          <w:szCs w:val="52"/>
        </w:rPr>
        <w:t>某某</w:t>
      </w:r>
      <w:r w:rsidRPr="00C81AB8">
        <w:rPr>
          <w:rFonts w:hint="eastAsia"/>
          <w:b/>
          <w:sz w:val="52"/>
          <w:szCs w:val="52"/>
        </w:rPr>
        <w:t>村虚假登记损害责任纠纷</w:t>
      </w:r>
      <w:r>
        <w:rPr>
          <w:rFonts w:hint="eastAsia"/>
          <w:b/>
          <w:sz w:val="52"/>
          <w:szCs w:val="52"/>
        </w:rPr>
        <w:t>的案例分析</w:t>
      </w:r>
    </w:p>
    <w:p w:rsidR="003A07E9" w:rsidRDefault="003A07E9" w:rsidP="003A07E9">
      <w:pPr>
        <w:rPr>
          <w:rFonts w:hint="eastAsia"/>
          <w:b/>
          <w:sz w:val="52"/>
          <w:szCs w:val="52"/>
        </w:rPr>
      </w:pPr>
      <w:r>
        <w:rPr>
          <w:rFonts w:hint="eastAsia"/>
          <w:b/>
          <w:sz w:val="52"/>
          <w:szCs w:val="52"/>
        </w:rPr>
        <w:t>内容摘要：</w:t>
      </w:r>
    </w:p>
    <w:p w:rsidR="003A07E9" w:rsidRDefault="003A07E9" w:rsidP="003A07E9">
      <w:pPr>
        <w:rPr>
          <w:rFonts w:hint="eastAsia"/>
          <w:b/>
          <w:sz w:val="52"/>
          <w:szCs w:val="52"/>
        </w:rPr>
      </w:pPr>
      <w:r>
        <w:rPr>
          <w:rFonts w:hint="eastAsia"/>
          <w:b/>
          <w:sz w:val="52"/>
          <w:szCs w:val="52"/>
        </w:rPr>
        <w:t>关键词：</w:t>
      </w:r>
    </w:p>
    <w:p w:rsidR="00C81AB8" w:rsidRPr="00C81AB8" w:rsidRDefault="00C81AB8" w:rsidP="00C81AB8">
      <w:pPr>
        <w:pStyle w:val="a5"/>
        <w:numPr>
          <w:ilvl w:val="0"/>
          <w:numId w:val="1"/>
        </w:numPr>
        <w:ind w:firstLineChars="0"/>
        <w:rPr>
          <w:rFonts w:hint="eastAsia"/>
          <w:b/>
          <w:sz w:val="52"/>
          <w:szCs w:val="52"/>
        </w:rPr>
      </w:pPr>
      <w:r w:rsidRPr="00C81AB8">
        <w:rPr>
          <w:rFonts w:hint="eastAsia"/>
          <w:b/>
          <w:sz w:val="52"/>
          <w:szCs w:val="52"/>
        </w:rPr>
        <w:t>本案例的基本案情和争议焦点</w:t>
      </w:r>
    </w:p>
    <w:p w:rsidR="00C81AB8" w:rsidRDefault="00C81AB8" w:rsidP="00C81AB8">
      <w:pPr>
        <w:pStyle w:val="a5"/>
        <w:numPr>
          <w:ilvl w:val="0"/>
          <w:numId w:val="2"/>
        </w:numPr>
        <w:ind w:firstLineChars="0"/>
        <w:rPr>
          <w:rFonts w:hint="eastAsia"/>
          <w:b/>
          <w:sz w:val="52"/>
          <w:szCs w:val="52"/>
        </w:rPr>
      </w:pPr>
      <w:r>
        <w:rPr>
          <w:rFonts w:hint="eastAsia"/>
          <w:b/>
          <w:sz w:val="52"/>
          <w:szCs w:val="52"/>
        </w:rPr>
        <w:t>基本案情</w:t>
      </w:r>
    </w:p>
    <w:p w:rsidR="00C81AB8" w:rsidRDefault="0027738B" w:rsidP="00C81AB8">
      <w:pPr>
        <w:pStyle w:val="a6"/>
        <w:widowControl/>
        <w:shd w:val="clear" w:color="auto" w:fill="FFFFFF"/>
        <w:spacing w:before="150" w:beforeAutospacing="0" w:afterAutospacing="0" w:line="378" w:lineRule="atLeast"/>
        <w:rPr>
          <w:rFonts w:ascii="宋体" w:eastAsia="宋体" w:hAnsi="宋体" w:cs="宋体" w:hint="eastAsia"/>
          <w:sz w:val="32"/>
          <w:szCs w:val="32"/>
          <w:shd w:val="clear" w:color="auto" w:fill="FFFFFF"/>
        </w:rPr>
      </w:pPr>
      <w:r>
        <w:rPr>
          <w:rFonts w:ascii="宋体" w:eastAsia="宋体" w:hAnsi="宋体" w:cs="宋体" w:hint="eastAsia"/>
          <w:sz w:val="32"/>
          <w:szCs w:val="32"/>
          <w:shd w:val="clear" w:color="auto" w:fill="FFFFFF"/>
        </w:rPr>
        <w:t>2016</w:t>
      </w:r>
      <w:r w:rsidR="00C81AB8" w:rsidRPr="00356211">
        <w:rPr>
          <w:rFonts w:ascii="宋体" w:eastAsia="宋体" w:hAnsi="宋体" w:cs="宋体" w:hint="eastAsia"/>
          <w:sz w:val="32"/>
          <w:szCs w:val="32"/>
          <w:shd w:val="clear" w:color="auto" w:fill="FFFFFF"/>
        </w:rPr>
        <w:t>年</w:t>
      </w:r>
      <w:r>
        <w:rPr>
          <w:rFonts w:ascii="宋体" w:eastAsia="宋体" w:hAnsi="宋体" w:cs="宋体" w:hint="eastAsia"/>
          <w:sz w:val="32"/>
          <w:szCs w:val="32"/>
          <w:shd w:val="clear" w:color="auto" w:fill="FFFFFF"/>
        </w:rPr>
        <w:t>2</w:t>
      </w:r>
      <w:r w:rsidR="00C81AB8" w:rsidRPr="00356211">
        <w:rPr>
          <w:rFonts w:ascii="宋体" w:eastAsia="宋体" w:hAnsi="宋体" w:cs="宋体" w:hint="eastAsia"/>
          <w:sz w:val="32"/>
          <w:szCs w:val="32"/>
          <w:shd w:val="clear" w:color="auto" w:fill="FFFFFF"/>
        </w:rPr>
        <w:t>月5日张</w:t>
      </w:r>
      <w:r>
        <w:rPr>
          <w:rFonts w:ascii="宋体" w:eastAsia="宋体" w:hAnsi="宋体" w:cs="宋体" w:hint="eastAsia"/>
          <w:sz w:val="32"/>
          <w:szCs w:val="32"/>
          <w:shd w:val="clear" w:color="auto" w:fill="FFFFFF"/>
        </w:rPr>
        <w:t>某某</w:t>
      </w:r>
      <w:r w:rsidR="00C81AB8" w:rsidRPr="00356211">
        <w:rPr>
          <w:rFonts w:ascii="宋体" w:eastAsia="宋体" w:hAnsi="宋体" w:cs="宋体" w:hint="eastAsia"/>
          <w:sz w:val="32"/>
          <w:szCs w:val="32"/>
          <w:shd w:val="clear" w:color="auto" w:fill="FFFFFF"/>
        </w:rPr>
        <w:t>借</w:t>
      </w:r>
      <w:r>
        <w:rPr>
          <w:rFonts w:ascii="宋体" w:eastAsia="宋体" w:hAnsi="宋体" w:cs="宋体" w:hint="eastAsia"/>
          <w:sz w:val="32"/>
          <w:szCs w:val="32"/>
          <w:shd w:val="clear" w:color="auto" w:fill="FFFFFF"/>
        </w:rPr>
        <w:t>刘某</w:t>
      </w:r>
      <w:r w:rsidR="00C81AB8" w:rsidRPr="00356211">
        <w:rPr>
          <w:rFonts w:ascii="宋体" w:eastAsia="宋体" w:hAnsi="宋体" w:cs="宋体" w:hint="eastAsia"/>
          <w:sz w:val="32"/>
          <w:szCs w:val="32"/>
          <w:shd w:val="clear" w:color="auto" w:fill="FFFFFF"/>
        </w:rPr>
        <w:t>69000元,借期一年,用土地证明作抵押,如到期不还,由担保人偿还,或对土地进行拍卖偿还债务。担保人吕</w:t>
      </w:r>
      <w:r>
        <w:rPr>
          <w:rFonts w:ascii="宋体" w:eastAsia="宋体" w:hAnsi="宋体" w:cs="宋体" w:hint="eastAsia"/>
          <w:sz w:val="32"/>
          <w:szCs w:val="32"/>
          <w:shd w:val="clear" w:color="auto" w:fill="FFFFFF"/>
        </w:rPr>
        <w:t>某某</w:t>
      </w:r>
      <w:r w:rsidR="00C81AB8" w:rsidRPr="00356211">
        <w:rPr>
          <w:rFonts w:ascii="宋体" w:eastAsia="宋体" w:hAnsi="宋体" w:cs="宋体" w:hint="eastAsia"/>
          <w:sz w:val="32"/>
          <w:szCs w:val="32"/>
          <w:shd w:val="clear" w:color="auto" w:fill="FFFFFF"/>
        </w:rPr>
        <w:t>、胡</w:t>
      </w:r>
      <w:r>
        <w:rPr>
          <w:rFonts w:ascii="宋体" w:eastAsia="宋体" w:hAnsi="宋体" w:cs="宋体" w:hint="eastAsia"/>
          <w:sz w:val="32"/>
          <w:szCs w:val="32"/>
          <w:shd w:val="clear" w:color="auto" w:fill="FFFFFF"/>
        </w:rPr>
        <w:t>某某、李某某</w:t>
      </w:r>
      <w:r w:rsidR="00C81AB8" w:rsidRPr="00356211">
        <w:rPr>
          <w:rFonts w:ascii="宋体" w:eastAsia="宋体" w:hAnsi="宋体" w:cs="宋体" w:hint="eastAsia"/>
          <w:sz w:val="32"/>
          <w:szCs w:val="32"/>
          <w:shd w:val="clear" w:color="auto" w:fill="FFFFFF"/>
        </w:rPr>
        <w:t>。</w:t>
      </w:r>
      <w:r>
        <w:rPr>
          <w:rFonts w:ascii="宋体" w:eastAsia="宋体" w:hAnsi="宋体" w:cs="宋体" w:hint="eastAsia"/>
          <w:sz w:val="32"/>
          <w:szCs w:val="32"/>
          <w:shd w:val="clear" w:color="auto" w:fill="FFFFFF"/>
        </w:rPr>
        <w:t>2016</w:t>
      </w:r>
      <w:r w:rsidR="00C81AB8" w:rsidRPr="00356211">
        <w:rPr>
          <w:rFonts w:ascii="宋体" w:eastAsia="宋体" w:hAnsi="宋体" w:cs="宋体" w:hint="eastAsia"/>
          <w:sz w:val="32"/>
          <w:szCs w:val="32"/>
          <w:shd w:val="clear" w:color="auto" w:fill="FFFFFF"/>
        </w:rPr>
        <w:t>年</w:t>
      </w:r>
      <w:r>
        <w:rPr>
          <w:rFonts w:ascii="宋体" w:eastAsia="宋体" w:hAnsi="宋体" w:cs="宋体" w:hint="eastAsia"/>
          <w:sz w:val="32"/>
          <w:szCs w:val="32"/>
          <w:shd w:val="clear" w:color="auto" w:fill="FFFFFF"/>
        </w:rPr>
        <w:t>3</w:t>
      </w:r>
      <w:r w:rsidR="00C81AB8" w:rsidRPr="00356211">
        <w:rPr>
          <w:rFonts w:ascii="宋体" w:eastAsia="宋体" w:hAnsi="宋体" w:cs="宋体" w:hint="eastAsia"/>
          <w:sz w:val="32"/>
          <w:szCs w:val="32"/>
          <w:shd w:val="clear" w:color="auto" w:fill="FFFFFF"/>
        </w:rPr>
        <w:t>月23日张</w:t>
      </w:r>
      <w:r>
        <w:rPr>
          <w:rFonts w:ascii="宋体" w:eastAsia="宋体" w:hAnsi="宋体" w:cs="宋体" w:hint="eastAsia"/>
          <w:sz w:val="32"/>
          <w:szCs w:val="32"/>
          <w:shd w:val="clear" w:color="auto" w:fill="FFFFFF"/>
        </w:rPr>
        <w:t>某某再次向刘某借</w:t>
      </w:r>
      <w:r w:rsidR="00C81AB8" w:rsidRPr="00356211">
        <w:rPr>
          <w:rFonts w:ascii="宋体" w:eastAsia="宋体" w:hAnsi="宋体" w:cs="宋体" w:hint="eastAsia"/>
          <w:sz w:val="32"/>
          <w:szCs w:val="32"/>
          <w:shd w:val="clear" w:color="auto" w:fill="FFFFFF"/>
        </w:rPr>
        <w:t>65000元,借期一年,以自有土地担保,如到期不还,由担保人偿还,或将借款人自有土地转包或拍卖偿还借款。担保人吕</w:t>
      </w:r>
      <w:r>
        <w:rPr>
          <w:rFonts w:ascii="宋体" w:eastAsia="宋体" w:hAnsi="宋体" w:cs="宋体" w:hint="eastAsia"/>
          <w:sz w:val="32"/>
          <w:szCs w:val="32"/>
          <w:shd w:val="clear" w:color="auto" w:fill="FFFFFF"/>
        </w:rPr>
        <w:t>某某</w:t>
      </w:r>
      <w:r w:rsidR="00C81AB8" w:rsidRPr="00356211">
        <w:rPr>
          <w:rFonts w:ascii="宋体" w:eastAsia="宋体" w:hAnsi="宋体" w:cs="宋体" w:hint="eastAsia"/>
          <w:sz w:val="32"/>
          <w:szCs w:val="32"/>
          <w:shd w:val="clear" w:color="auto" w:fill="FFFFFF"/>
        </w:rPr>
        <w:t>、郑</w:t>
      </w:r>
      <w:r>
        <w:rPr>
          <w:rFonts w:ascii="宋体" w:eastAsia="宋体" w:hAnsi="宋体" w:cs="宋体" w:hint="eastAsia"/>
          <w:sz w:val="32"/>
          <w:szCs w:val="32"/>
          <w:shd w:val="clear" w:color="auto" w:fill="FFFFFF"/>
        </w:rPr>
        <w:t>某某</w:t>
      </w:r>
      <w:r w:rsidR="00C81AB8" w:rsidRPr="00356211">
        <w:rPr>
          <w:rFonts w:ascii="宋体" w:eastAsia="宋体" w:hAnsi="宋体" w:cs="宋体" w:hint="eastAsia"/>
          <w:sz w:val="32"/>
          <w:szCs w:val="32"/>
          <w:shd w:val="clear" w:color="auto" w:fill="FFFFFF"/>
        </w:rPr>
        <w:t>、胡</w:t>
      </w:r>
      <w:r>
        <w:rPr>
          <w:rFonts w:ascii="宋体" w:eastAsia="宋体" w:hAnsi="宋体" w:cs="宋体" w:hint="eastAsia"/>
          <w:sz w:val="32"/>
          <w:szCs w:val="32"/>
          <w:shd w:val="clear" w:color="auto" w:fill="FFFFFF"/>
        </w:rPr>
        <w:t>某某</w:t>
      </w:r>
      <w:r w:rsidR="00C81AB8" w:rsidRPr="00356211">
        <w:rPr>
          <w:rFonts w:ascii="宋体" w:eastAsia="宋体" w:hAnsi="宋体" w:cs="宋体" w:hint="eastAsia"/>
          <w:sz w:val="32"/>
          <w:szCs w:val="32"/>
          <w:shd w:val="clear" w:color="auto" w:fill="FFFFFF"/>
        </w:rPr>
        <w:t>。</w:t>
      </w:r>
      <w:r>
        <w:rPr>
          <w:rFonts w:ascii="宋体" w:eastAsia="宋体" w:hAnsi="宋体" w:cs="宋体" w:hint="eastAsia"/>
          <w:sz w:val="32"/>
          <w:szCs w:val="32"/>
          <w:shd w:val="clear" w:color="auto" w:fill="FFFFFF"/>
        </w:rPr>
        <w:t>2016</w:t>
      </w:r>
      <w:r w:rsidR="00C81AB8" w:rsidRPr="00356211">
        <w:rPr>
          <w:rFonts w:ascii="宋体" w:eastAsia="宋体" w:hAnsi="宋体" w:cs="宋体" w:hint="eastAsia"/>
          <w:sz w:val="32"/>
          <w:szCs w:val="32"/>
          <w:shd w:val="clear" w:color="auto" w:fill="FFFFFF"/>
        </w:rPr>
        <w:t>年</w:t>
      </w:r>
      <w:r>
        <w:rPr>
          <w:rFonts w:ascii="宋体" w:eastAsia="宋体" w:hAnsi="宋体" w:cs="宋体" w:hint="eastAsia"/>
          <w:sz w:val="32"/>
          <w:szCs w:val="32"/>
          <w:shd w:val="clear" w:color="auto" w:fill="FFFFFF"/>
        </w:rPr>
        <w:t>5</w:t>
      </w:r>
      <w:r w:rsidR="00C81AB8" w:rsidRPr="00356211">
        <w:rPr>
          <w:rFonts w:ascii="宋体" w:eastAsia="宋体" w:hAnsi="宋体" w:cs="宋体" w:hint="eastAsia"/>
          <w:sz w:val="32"/>
          <w:szCs w:val="32"/>
          <w:shd w:val="clear" w:color="auto" w:fill="FFFFFF"/>
        </w:rPr>
        <w:t>月18日张</w:t>
      </w:r>
      <w:r>
        <w:rPr>
          <w:rFonts w:ascii="宋体" w:eastAsia="宋体" w:hAnsi="宋体" w:cs="宋体" w:hint="eastAsia"/>
          <w:sz w:val="32"/>
          <w:szCs w:val="32"/>
          <w:shd w:val="clear" w:color="auto" w:fill="FFFFFF"/>
        </w:rPr>
        <w:t>某某第三次</w:t>
      </w:r>
      <w:r w:rsidR="00C81AB8" w:rsidRPr="00356211">
        <w:rPr>
          <w:rFonts w:ascii="宋体" w:eastAsia="宋体" w:hAnsi="宋体" w:cs="宋体" w:hint="eastAsia"/>
          <w:sz w:val="32"/>
          <w:szCs w:val="32"/>
          <w:shd w:val="clear" w:color="auto" w:fill="FFFFFF"/>
        </w:rPr>
        <w:t>从</w:t>
      </w:r>
      <w:r>
        <w:rPr>
          <w:rFonts w:ascii="宋体" w:eastAsia="宋体" w:hAnsi="宋体" w:cs="宋体" w:hint="eastAsia"/>
          <w:sz w:val="32"/>
          <w:szCs w:val="32"/>
          <w:shd w:val="clear" w:color="auto" w:fill="FFFFFF"/>
        </w:rPr>
        <w:t>刘某</w:t>
      </w:r>
      <w:r w:rsidR="00C81AB8" w:rsidRPr="00356211">
        <w:rPr>
          <w:rFonts w:ascii="宋体" w:eastAsia="宋体" w:hAnsi="宋体" w:cs="宋体" w:hint="eastAsia"/>
          <w:sz w:val="32"/>
          <w:szCs w:val="32"/>
          <w:shd w:val="clear" w:color="auto" w:fill="FFFFFF"/>
        </w:rPr>
        <w:t>处借款55000元,借期6个月,到期不还,可以延迟到秋后卖粮,利息2.5分,以担保人的村土地证明作为抵押并连保,如到期不及时还款,由担保人偿还或进行土地拍卖,偿还债务。担保人吕</w:t>
      </w:r>
      <w:r>
        <w:rPr>
          <w:rFonts w:ascii="宋体" w:eastAsia="宋体" w:hAnsi="宋体" w:cs="宋体" w:hint="eastAsia"/>
          <w:sz w:val="32"/>
          <w:szCs w:val="32"/>
          <w:shd w:val="clear" w:color="auto" w:fill="FFFFFF"/>
        </w:rPr>
        <w:t>某某</w:t>
      </w:r>
      <w:r w:rsidR="00C81AB8" w:rsidRPr="00356211">
        <w:rPr>
          <w:rFonts w:ascii="宋体" w:eastAsia="宋体" w:hAnsi="宋体" w:cs="宋体" w:hint="eastAsia"/>
          <w:sz w:val="32"/>
          <w:szCs w:val="32"/>
          <w:shd w:val="clear" w:color="auto" w:fill="FFFFFF"/>
        </w:rPr>
        <w:t>、胡</w:t>
      </w:r>
      <w:r>
        <w:rPr>
          <w:rFonts w:ascii="宋体" w:eastAsia="宋体" w:hAnsi="宋体" w:cs="宋体" w:hint="eastAsia"/>
          <w:sz w:val="32"/>
          <w:szCs w:val="32"/>
          <w:shd w:val="clear" w:color="auto" w:fill="FFFFFF"/>
        </w:rPr>
        <w:t>某某</w:t>
      </w:r>
      <w:r w:rsidR="00C81AB8" w:rsidRPr="00356211">
        <w:rPr>
          <w:rFonts w:ascii="宋体" w:eastAsia="宋体" w:hAnsi="宋体" w:cs="宋体" w:hint="eastAsia"/>
          <w:sz w:val="32"/>
          <w:szCs w:val="32"/>
          <w:shd w:val="clear" w:color="auto" w:fill="FFFFFF"/>
        </w:rPr>
        <w:t>、郑</w:t>
      </w:r>
      <w:r>
        <w:rPr>
          <w:rFonts w:ascii="宋体" w:eastAsia="宋体" w:hAnsi="宋体" w:cs="宋体" w:hint="eastAsia"/>
          <w:sz w:val="32"/>
          <w:szCs w:val="32"/>
          <w:shd w:val="clear" w:color="auto" w:fill="FFFFFF"/>
        </w:rPr>
        <w:t>某某</w:t>
      </w:r>
      <w:r w:rsidR="00C81AB8" w:rsidRPr="00356211">
        <w:rPr>
          <w:rFonts w:ascii="宋体" w:eastAsia="宋体" w:hAnsi="宋体" w:cs="宋体" w:hint="eastAsia"/>
          <w:sz w:val="32"/>
          <w:szCs w:val="32"/>
          <w:shd w:val="clear" w:color="auto" w:fill="FFFFFF"/>
        </w:rPr>
        <w:t>。</w:t>
      </w:r>
      <w:r w:rsidR="00C81AB8" w:rsidRPr="00356211">
        <w:rPr>
          <w:rFonts w:ascii="宋体" w:eastAsia="宋体" w:hAnsi="宋体" w:cs="宋体" w:hint="eastAsia"/>
          <w:sz w:val="32"/>
          <w:szCs w:val="32"/>
          <w:shd w:val="clear" w:color="auto" w:fill="FFFFFF"/>
        </w:rPr>
        <w:lastRenderedPageBreak/>
        <w:t>◑◑◑◑年◑◑月22日张海军借原告30000元,◑◑◑◑年◑◑月22日一次性还清,如到期不还,由担保人偿还或交由虎林法院解决。担保人胡中婷、郑有发。◑◑◑◑年◑◑月7日张海军借原告33600元,还款日期◑◑◑◑年◑◑月7日,担保人胡中婷。◑◑◑◑年◑◑月22日,原告代张海军从</w:t>
      </w:r>
      <w:proofErr w:type="gramStart"/>
      <w:r w:rsidR="00C81AB8" w:rsidRPr="00356211">
        <w:rPr>
          <w:rFonts w:ascii="宋体" w:eastAsia="宋体" w:hAnsi="宋体" w:cs="宋体" w:hint="eastAsia"/>
          <w:sz w:val="32"/>
          <w:szCs w:val="32"/>
          <w:shd w:val="clear" w:color="auto" w:fill="FFFFFF"/>
        </w:rPr>
        <w:t>梁毅处借款</w:t>
      </w:r>
      <w:proofErr w:type="gramEnd"/>
      <w:r w:rsidR="00C81AB8" w:rsidRPr="00356211">
        <w:rPr>
          <w:rFonts w:ascii="宋体" w:eastAsia="宋体" w:hAnsi="宋体" w:cs="宋体" w:hint="eastAsia"/>
          <w:sz w:val="32"/>
          <w:szCs w:val="32"/>
          <w:shd w:val="clear" w:color="auto" w:fill="FFFFFF"/>
        </w:rPr>
        <w:t>10万元。</w:t>
      </w:r>
      <w:r>
        <w:rPr>
          <w:rFonts w:ascii="宋体" w:eastAsia="宋体" w:hAnsi="宋体" w:cs="宋体" w:hint="eastAsia"/>
          <w:sz w:val="32"/>
          <w:szCs w:val="32"/>
          <w:shd w:val="clear" w:color="auto" w:fill="FFFFFF"/>
        </w:rPr>
        <w:t>刘某</w:t>
      </w:r>
      <w:r w:rsidR="00C81AB8" w:rsidRPr="0027738B">
        <w:rPr>
          <w:rFonts w:ascii="宋体" w:eastAsia="宋体" w:hAnsi="宋体" w:cs="宋体" w:hint="eastAsia"/>
          <w:b/>
          <w:sz w:val="32"/>
          <w:szCs w:val="32"/>
          <w:shd w:val="clear" w:color="auto" w:fill="FFFFFF"/>
        </w:rPr>
        <w:t>之所以数次借款给张海军,均是因被告原法人代表吕延龙以被告的名义为张海军出具了虚假土地证明,声称：</w:t>
      </w:r>
      <w:r w:rsidR="00C81AB8" w:rsidRPr="00356211">
        <w:rPr>
          <w:rFonts w:ascii="宋体" w:eastAsia="宋体" w:hAnsi="宋体" w:cs="宋体" w:hint="eastAsia"/>
          <w:sz w:val="32"/>
          <w:szCs w:val="32"/>
          <w:shd w:val="clear" w:color="auto" w:fill="FFFFFF"/>
        </w:rPr>
        <w:t>张海军有水田265亩,承包期至◑◑◑◑年◑◑月30日。基于这个证明,才使有足够理由信任张海军有清偿能力,但实际上,张海军并无到2026年的承包权,被告的水田是一年一包,这使原告通过诉讼程序要求张海军履行不按期还款的司法救济权利落空,对于原告</w:t>
      </w:r>
      <w:proofErr w:type="gramStart"/>
      <w:r w:rsidR="00C81AB8" w:rsidRPr="00356211">
        <w:rPr>
          <w:rFonts w:ascii="宋体" w:eastAsia="宋体" w:hAnsi="宋体" w:cs="宋体" w:hint="eastAsia"/>
          <w:sz w:val="32"/>
          <w:szCs w:val="32"/>
          <w:shd w:val="clear" w:color="auto" w:fill="FFFFFF"/>
        </w:rPr>
        <w:t>该巨大</w:t>
      </w:r>
      <w:proofErr w:type="gramEnd"/>
      <w:r w:rsidR="00C81AB8" w:rsidRPr="00356211">
        <w:rPr>
          <w:rFonts w:ascii="宋体" w:eastAsia="宋体" w:hAnsi="宋体" w:cs="宋体" w:hint="eastAsia"/>
          <w:sz w:val="32"/>
          <w:szCs w:val="32"/>
          <w:shd w:val="clear" w:color="auto" w:fill="FFFFFF"/>
        </w:rPr>
        <w:t>损失,均因被告故意提供该虚假土地证明所致,原告的巨大经济损失与被告虚假证明行为有直接因果关系。虽原告审查未尽足够审慎,但主要过错在被告,故要求被告承担80%的损失。综上,依照法律规定</w:t>
      </w:r>
      <w:r>
        <w:rPr>
          <w:rFonts w:ascii="宋体" w:eastAsia="宋体" w:hAnsi="宋体" w:cs="宋体" w:hint="eastAsia"/>
          <w:sz w:val="32"/>
          <w:szCs w:val="32"/>
          <w:shd w:val="clear" w:color="auto" w:fill="FFFFFF"/>
        </w:rPr>
        <w:t>刘某向法院</w:t>
      </w:r>
      <w:r w:rsidR="00C81AB8" w:rsidRPr="00356211">
        <w:rPr>
          <w:rFonts w:ascii="宋体" w:eastAsia="宋体" w:hAnsi="宋体" w:cs="宋体" w:hint="eastAsia"/>
          <w:sz w:val="32"/>
          <w:szCs w:val="32"/>
          <w:shd w:val="clear" w:color="auto" w:fill="FFFFFF"/>
        </w:rPr>
        <w:t>提起诉讼,</w:t>
      </w:r>
      <w:r>
        <w:rPr>
          <w:rFonts w:ascii="宋体" w:eastAsia="宋体" w:hAnsi="宋体" w:cs="宋体" w:hint="eastAsia"/>
          <w:sz w:val="32"/>
          <w:szCs w:val="32"/>
          <w:shd w:val="clear" w:color="auto" w:fill="FFFFFF"/>
        </w:rPr>
        <w:t>诉讼请求为：</w:t>
      </w:r>
      <w:r w:rsidRPr="00356211">
        <w:rPr>
          <w:rFonts w:ascii="宋体" w:eastAsia="宋体" w:hAnsi="宋体" w:cs="宋体" w:hint="eastAsia"/>
          <w:sz w:val="32"/>
          <w:szCs w:val="32"/>
          <w:shd w:val="clear" w:color="auto" w:fill="FFFFFF"/>
        </w:rPr>
        <w:t>1、要求</w:t>
      </w:r>
      <w:r>
        <w:rPr>
          <w:rFonts w:ascii="宋体" w:eastAsia="宋体" w:hAnsi="宋体" w:cs="宋体" w:hint="eastAsia"/>
          <w:sz w:val="32"/>
          <w:szCs w:val="32"/>
          <w:shd w:val="clear" w:color="auto" w:fill="FFFFFF"/>
        </w:rPr>
        <w:t>XX市XX乡XX</w:t>
      </w:r>
      <w:proofErr w:type="gramStart"/>
      <w:r>
        <w:rPr>
          <w:rFonts w:ascii="宋体" w:eastAsia="宋体" w:hAnsi="宋体" w:cs="宋体" w:hint="eastAsia"/>
          <w:sz w:val="32"/>
          <w:szCs w:val="32"/>
          <w:shd w:val="clear" w:color="auto" w:fill="FFFFFF"/>
        </w:rPr>
        <w:t>村</w:t>
      </w:r>
      <w:r w:rsidRPr="00356211">
        <w:rPr>
          <w:rFonts w:ascii="宋体" w:eastAsia="宋体" w:hAnsi="宋体" w:cs="宋体" w:hint="eastAsia"/>
          <w:sz w:val="32"/>
          <w:szCs w:val="32"/>
          <w:shd w:val="clear" w:color="auto" w:fill="FFFFFF"/>
        </w:rPr>
        <w:t>赔偿</w:t>
      </w:r>
      <w:proofErr w:type="gramEnd"/>
      <w:r w:rsidRPr="00356211">
        <w:rPr>
          <w:rFonts w:ascii="宋体" w:eastAsia="宋体" w:hAnsi="宋体" w:cs="宋体" w:hint="eastAsia"/>
          <w:sz w:val="32"/>
          <w:szCs w:val="32"/>
          <w:shd w:val="clear" w:color="auto" w:fill="FFFFFF"/>
        </w:rPr>
        <w:t>原告损失费655699.50元。2、要求被告分别按</w:t>
      </w:r>
      <w:r w:rsidR="00CC6FA7">
        <w:rPr>
          <w:rFonts w:ascii="宋体" w:eastAsia="宋体" w:hAnsi="宋体" w:cs="宋体" w:hint="eastAsia"/>
          <w:sz w:val="32"/>
          <w:szCs w:val="32"/>
          <w:shd w:val="clear" w:color="auto" w:fill="FFFFFF"/>
        </w:rPr>
        <w:t>初审判决</w:t>
      </w:r>
      <w:r w:rsidRPr="00356211">
        <w:rPr>
          <w:rFonts w:ascii="宋体" w:eastAsia="宋体" w:hAnsi="宋体" w:cs="宋体" w:hint="eastAsia"/>
          <w:sz w:val="32"/>
          <w:szCs w:val="32"/>
          <w:shd w:val="clear" w:color="auto" w:fill="FFFFFF"/>
        </w:rPr>
        <w:t>确定的各个起始日,以年利率6%计算利息向原告支付至本诉起诉日止的80%利息损失即81337.56元。3、要求被告赔偿其后655699.50元利息损失80%,按107.78元/日计算到本</w:t>
      </w:r>
      <w:proofErr w:type="gramStart"/>
      <w:r w:rsidRPr="00356211">
        <w:rPr>
          <w:rFonts w:ascii="宋体" w:eastAsia="宋体" w:hAnsi="宋体" w:cs="宋体" w:hint="eastAsia"/>
          <w:sz w:val="32"/>
          <w:szCs w:val="32"/>
          <w:shd w:val="clear" w:color="auto" w:fill="FFFFFF"/>
        </w:rPr>
        <w:t>诉实际</w:t>
      </w:r>
      <w:proofErr w:type="gramEnd"/>
      <w:r w:rsidRPr="00356211">
        <w:rPr>
          <w:rFonts w:ascii="宋体" w:eastAsia="宋体" w:hAnsi="宋体" w:cs="宋体" w:hint="eastAsia"/>
          <w:sz w:val="32"/>
          <w:szCs w:val="32"/>
          <w:shd w:val="clear" w:color="auto" w:fill="FFFFFF"/>
        </w:rPr>
        <w:t>执行完毕日止。4</w:t>
      </w:r>
      <w:r w:rsidR="00CC6FA7">
        <w:rPr>
          <w:rFonts w:ascii="宋体" w:eastAsia="宋体" w:hAnsi="宋体" w:cs="宋体" w:hint="eastAsia"/>
          <w:sz w:val="32"/>
          <w:szCs w:val="32"/>
          <w:shd w:val="clear" w:color="auto" w:fill="FFFFFF"/>
        </w:rPr>
        <w:t>、被告承担本案全部诉讼费</w:t>
      </w:r>
      <w:r w:rsidR="00C81AB8" w:rsidRPr="00356211">
        <w:rPr>
          <w:rFonts w:ascii="宋体" w:eastAsia="宋体" w:hAnsi="宋体" w:cs="宋体" w:hint="eastAsia"/>
          <w:sz w:val="32"/>
          <w:szCs w:val="32"/>
          <w:shd w:val="clear" w:color="auto" w:fill="FFFFFF"/>
        </w:rPr>
        <w:t>。</w:t>
      </w:r>
    </w:p>
    <w:p w:rsidR="00CC6FA7" w:rsidRDefault="00CC6FA7" w:rsidP="00CC6FA7">
      <w:pPr>
        <w:pStyle w:val="a6"/>
        <w:widowControl/>
        <w:numPr>
          <w:ilvl w:val="0"/>
          <w:numId w:val="2"/>
        </w:numPr>
        <w:shd w:val="clear" w:color="auto" w:fill="FFFFFF"/>
        <w:spacing w:before="150" w:beforeAutospacing="0" w:afterAutospacing="0" w:line="378" w:lineRule="atLeast"/>
        <w:rPr>
          <w:rFonts w:ascii="宋体" w:eastAsia="宋体" w:hAnsi="宋体" w:cs="宋体" w:hint="eastAsia"/>
          <w:sz w:val="32"/>
          <w:szCs w:val="32"/>
          <w:shd w:val="clear" w:color="auto" w:fill="FFFFFF"/>
        </w:rPr>
      </w:pPr>
      <w:r>
        <w:rPr>
          <w:rFonts w:ascii="宋体" w:eastAsia="宋体" w:hAnsi="宋体" w:cs="宋体" w:hint="eastAsia"/>
          <w:sz w:val="32"/>
          <w:szCs w:val="32"/>
          <w:shd w:val="clear" w:color="auto" w:fill="FFFFFF"/>
        </w:rPr>
        <w:t>本案争议的焦点</w:t>
      </w:r>
    </w:p>
    <w:p w:rsidR="00CC6FA7" w:rsidRPr="003A07E9" w:rsidRDefault="00CC6FA7" w:rsidP="003A07E9">
      <w:pPr>
        <w:spacing w:line="400" w:lineRule="exact"/>
        <w:jc w:val="left"/>
        <w:rPr>
          <w:rFonts w:ascii="宋体" w:eastAsia="宋体" w:hAnsi="宋体" w:cs="宋体" w:hint="eastAsia"/>
          <w:kern w:val="0"/>
          <w:sz w:val="32"/>
          <w:szCs w:val="32"/>
          <w:shd w:val="clear" w:color="auto" w:fill="FFFFFF"/>
        </w:rPr>
      </w:pPr>
      <w:r w:rsidRPr="00CC6FA7">
        <w:rPr>
          <w:rFonts w:ascii="宋体" w:eastAsia="宋体" w:hAnsi="宋体" w:cs="宋体" w:hint="eastAsia"/>
          <w:kern w:val="0"/>
          <w:sz w:val="32"/>
          <w:szCs w:val="32"/>
          <w:shd w:val="clear" w:color="auto" w:fill="FFFFFF"/>
        </w:rPr>
        <w:lastRenderedPageBreak/>
        <w:t>本案主要存在两个争议焦点问题：</w:t>
      </w:r>
    </w:p>
    <w:p w:rsidR="00CC6FA7" w:rsidRDefault="00CC6FA7" w:rsidP="00CC6FA7">
      <w:pPr>
        <w:pStyle w:val="a6"/>
        <w:widowControl/>
        <w:shd w:val="clear" w:color="auto" w:fill="FFFFFF"/>
        <w:spacing w:before="150" w:beforeAutospacing="0" w:afterAutospacing="0" w:line="378" w:lineRule="atLeast"/>
        <w:rPr>
          <w:rFonts w:ascii="宋体" w:eastAsia="宋体" w:hAnsi="宋体" w:cs="宋体" w:hint="eastAsia"/>
          <w:sz w:val="32"/>
          <w:szCs w:val="32"/>
          <w:shd w:val="clear" w:color="auto" w:fill="FFFFFF"/>
        </w:rPr>
      </w:pPr>
      <w:r>
        <w:rPr>
          <w:rFonts w:ascii="宋体" w:eastAsia="宋体" w:hAnsi="宋体" w:cs="宋体" w:hint="eastAsia"/>
          <w:sz w:val="32"/>
          <w:szCs w:val="32"/>
          <w:shd w:val="clear" w:color="auto" w:fill="FFFFFF"/>
        </w:rPr>
        <w:t>第一，关于定性的问题。存在两种分歧，第一种观点认为，XX市XX村委会</w:t>
      </w:r>
      <w:r w:rsidR="003A07E9">
        <w:rPr>
          <w:rFonts w:ascii="宋体" w:eastAsia="宋体" w:hAnsi="宋体" w:cs="宋体" w:hint="eastAsia"/>
          <w:sz w:val="32"/>
          <w:szCs w:val="32"/>
          <w:shd w:val="clear" w:color="auto" w:fill="FFFFFF"/>
        </w:rPr>
        <w:t>主张</w:t>
      </w:r>
      <w:r>
        <w:rPr>
          <w:rFonts w:ascii="宋体" w:eastAsia="宋体" w:hAnsi="宋体" w:cs="宋体" w:hint="eastAsia"/>
          <w:sz w:val="32"/>
          <w:szCs w:val="32"/>
          <w:shd w:val="clear" w:color="auto" w:fill="FFFFFF"/>
        </w:rPr>
        <w:t>，这是一个民间借贷关系，与村委会无关。</w:t>
      </w:r>
      <w:r w:rsidR="003A07E9">
        <w:rPr>
          <w:rFonts w:ascii="宋体" w:eastAsia="宋体" w:hAnsi="宋体" w:cs="宋体" w:hint="eastAsia"/>
          <w:sz w:val="32"/>
          <w:szCs w:val="32"/>
          <w:shd w:val="clear" w:color="auto" w:fill="FFFFFF"/>
        </w:rPr>
        <w:t>第二种观点认为，刘某主张</w:t>
      </w:r>
      <w:r w:rsidR="003A07E9">
        <w:rPr>
          <w:rFonts w:ascii="宋体" w:eastAsia="宋体" w:hAnsi="宋体" w:cs="宋体"/>
          <w:sz w:val="32"/>
          <w:szCs w:val="32"/>
          <w:shd w:val="clear" w:color="auto" w:fill="FFFFFF"/>
        </w:rPr>
        <w:t>……</w:t>
      </w:r>
      <w:r w:rsidR="003A07E9">
        <w:rPr>
          <w:rFonts w:ascii="宋体" w:eastAsia="宋体" w:hAnsi="宋体" w:cs="宋体" w:hint="eastAsia"/>
          <w:sz w:val="32"/>
          <w:szCs w:val="32"/>
          <w:shd w:val="clear" w:color="auto" w:fill="FFFFFF"/>
        </w:rPr>
        <w:t>，与村委会有关。在这里，我赞成第一种观点。</w:t>
      </w:r>
    </w:p>
    <w:p w:rsidR="00CC6FA7" w:rsidRDefault="003A07E9" w:rsidP="003A07E9">
      <w:pPr>
        <w:pStyle w:val="a6"/>
        <w:widowControl/>
        <w:shd w:val="clear" w:color="auto" w:fill="FFFFFF"/>
        <w:spacing w:before="150" w:beforeAutospacing="0" w:afterAutospacing="0" w:line="378" w:lineRule="atLeast"/>
        <w:rPr>
          <w:rFonts w:ascii="宋体" w:eastAsia="宋体" w:hAnsi="宋体" w:cs="宋体" w:hint="eastAsia"/>
          <w:sz w:val="32"/>
          <w:szCs w:val="32"/>
          <w:shd w:val="clear" w:color="auto" w:fill="FFFFFF"/>
        </w:rPr>
      </w:pPr>
      <w:r>
        <w:rPr>
          <w:rFonts w:ascii="宋体" w:eastAsia="宋体" w:hAnsi="宋体" w:cs="宋体" w:hint="eastAsia"/>
          <w:sz w:val="32"/>
          <w:szCs w:val="32"/>
          <w:shd w:val="clear" w:color="auto" w:fill="FFFFFF"/>
        </w:rPr>
        <w:t>第二点，关于</w:t>
      </w:r>
      <w:r w:rsidR="00CC6FA7">
        <w:rPr>
          <w:rFonts w:ascii="宋体" w:eastAsia="宋体" w:hAnsi="宋体" w:cs="宋体" w:hint="eastAsia"/>
          <w:sz w:val="32"/>
          <w:szCs w:val="32"/>
          <w:shd w:val="clear" w:color="auto" w:fill="FFFFFF"/>
        </w:rPr>
        <w:t>村委会认为刘某、吕某某、张某某之间存在虚假诉讼</w:t>
      </w:r>
      <w:r>
        <w:rPr>
          <w:rFonts w:ascii="宋体" w:eastAsia="宋体" w:hAnsi="宋体" w:cs="宋体" w:hint="eastAsia"/>
          <w:sz w:val="32"/>
          <w:szCs w:val="32"/>
          <w:shd w:val="clear" w:color="auto" w:fill="FFFFFF"/>
        </w:rPr>
        <w:t>的问题</w:t>
      </w:r>
      <w:r w:rsidR="00CC6FA7">
        <w:rPr>
          <w:rFonts w:ascii="宋体" w:eastAsia="宋体" w:hAnsi="宋体" w:cs="宋体" w:hint="eastAsia"/>
          <w:sz w:val="32"/>
          <w:szCs w:val="32"/>
          <w:shd w:val="clear" w:color="auto" w:fill="FFFFFF"/>
        </w:rPr>
        <w:t>。</w:t>
      </w:r>
    </w:p>
    <w:p w:rsidR="003A07E9" w:rsidRDefault="003A07E9" w:rsidP="003A07E9">
      <w:pPr>
        <w:pStyle w:val="a6"/>
        <w:widowControl/>
        <w:numPr>
          <w:ilvl w:val="0"/>
          <w:numId w:val="1"/>
        </w:numPr>
        <w:shd w:val="clear" w:color="auto" w:fill="FFFFFF"/>
        <w:spacing w:before="150" w:beforeAutospacing="0" w:afterAutospacing="0" w:line="378" w:lineRule="atLeast"/>
        <w:rPr>
          <w:rFonts w:ascii="宋体" w:eastAsia="宋体" w:hAnsi="宋体" w:hint="eastAsia"/>
          <w:b/>
          <w:kern w:val="2"/>
          <w:sz w:val="28"/>
          <w:szCs w:val="28"/>
        </w:rPr>
      </w:pPr>
      <w:r w:rsidRPr="003A07E9">
        <w:rPr>
          <w:rFonts w:ascii="宋体" w:eastAsia="宋体" w:hAnsi="宋体" w:hint="eastAsia"/>
          <w:b/>
          <w:kern w:val="2"/>
          <w:sz w:val="28"/>
          <w:szCs w:val="28"/>
        </w:rPr>
        <w:t>关于本案的相关问题的法理分析</w:t>
      </w:r>
    </w:p>
    <w:p w:rsidR="003A07E9" w:rsidRDefault="003A07E9" w:rsidP="003A07E9">
      <w:pPr>
        <w:pStyle w:val="a6"/>
        <w:widowControl/>
        <w:numPr>
          <w:ilvl w:val="0"/>
          <w:numId w:val="4"/>
        </w:numPr>
        <w:shd w:val="clear" w:color="auto" w:fill="FFFFFF"/>
        <w:spacing w:before="150" w:beforeAutospacing="0" w:afterAutospacing="0" w:line="378" w:lineRule="atLeast"/>
        <w:rPr>
          <w:rFonts w:ascii="宋体" w:eastAsia="宋体" w:hAnsi="宋体" w:hint="eastAsia"/>
          <w:b/>
          <w:kern w:val="2"/>
          <w:sz w:val="28"/>
          <w:szCs w:val="28"/>
        </w:rPr>
      </w:pPr>
      <w:r>
        <w:rPr>
          <w:rFonts w:ascii="宋体" w:eastAsia="宋体" w:hAnsi="宋体" w:hint="eastAsia"/>
          <w:b/>
          <w:kern w:val="2"/>
          <w:sz w:val="28"/>
          <w:szCs w:val="28"/>
        </w:rPr>
        <w:t>虚假诉讼的概念和构成要件（认定条件）</w:t>
      </w:r>
    </w:p>
    <w:p w:rsidR="003A07E9" w:rsidRPr="003A07E9" w:rsidRDefault="003A07E9" w:rsidP="003A07E9">
      <w:pPr>
        <w:pStyle w:val="a6"/>
        <w:widowControl/>
        <w:numPr>
          <w:ilvl w:val="0"/>
          <w:numId w:val="4"/>
        </w:numPr>
        <w:shd w:val="clear" w:color="auto" w:fill="FFFFFF"/>
        <w:spacing w:before="150" w:beforeAutospacing="0" w:afterAutospacing="0" w:line="378" w:lineRule="atLeast"/>
        <w:rPr>
          <w:rFonts w:ascii="宋体" w:eastAsia="宋体" w:hAnsi="宋体" w:cs="宋体" w:hint="eastAsia"/>
          <w:sz w:val="32"/>
          <w:szCs w:val="32"/>
        </w:rPr>
      </w:pPr>
      <w:r w:rsidRPr="003A07E9">
        <w:rPr>
          <w:rFonts w:ascii="宋体" w:eastAsia="宋体" w:hAnsi="宋体" w:cs="宋体" w:hint="eastAsia"/>
          <w:kern w:val="2"/>
          <w:sz w:val="32"/>
          <w:szCs w:val="32"/>
          <w:shd w:val="clear" w:color="auto" w:fill="FFFFFF"/>
        </w:rPr>
        <w:t>侵权行为的归责理论</w:t>
      </w:r>
    </w:p>
    <w:p w:rsidR="003A07E9" w:rsidRDefault="003A07E9" w:rsidP="003A07E9">
      <w:pPr>
        <w:pStyle w:val="a6"/>
        <w:widowControl/>
        <w:shd w:val="clear" w:color="auto" w:fill="FFFFFF"/>
        <w:spacing w:before="150" w:beforeAutospacing="0" w:afterAutospacing="0" w:line="378" w:lineRule="atLeast"/>
        <w:ind w:left="1080"/>
        <w:rPr>
          <w:rFonts w:ascii="宋体" w:eastAsia="宋体" w:hAnsi="宋体" w:cs="宋体" w:hint="eastAsia"/>
          <w:sz w:val="32"/>
          <w:szCs w:val="32"/>
          <w:shd w:val="clear" w:color="auto" w:fill="FFFFFF"/>
        </w:rPr>
      </w:pPr>
      <w:r w:rsidRPr="00356211">
        <w:rPr>
          <w:rFonts w:ascii="宋体" w:eastAsia="宋体" w:hAnsi="宋体" w:cs="宋体" w:hint="eastAsia"/>
          <w:sz w:val="32"/>
          <w:szCs w:val="32"/>
          <w:shd w:val="clear" w:color="auto" w:fill="FFFFFF"/>
        </w:rPr>
        <w:t>民事主体承担侵权责任应当具备四个构成要件,即有加害行为、有损害事实的存在、加害行为与损害事实之间有因果关系、行为人主观上有过错。</w:t>
      </w:r>
    </w:p>
    <w:p w:rsidR="003A07E9" w:rsidRDefault="003A07E9" w:rsidP="003A07E9">
      <w:pPr>
        <w:pStyle w:val="a6"/>
        <w:widowControl/>
        <w:numPr>
          <w:ilvl w:val="0"/>
          <w:numId w:val="1"/>
        </w:numPr>
        <w:shd w:val="clear" w:color="auto" w:fill="FFFFFF"/>
        <w:spacing w:before="150" w:beforeAutospacing="0" w:afterAutospacing="0" w:line="378" w:lineRule="atLeast"/>
        <w:rPr>
          <w:rFonts w:ascii="宋体" w:eastAsia="宋体" w:hAnsi="宋体" w:cs="宋体" w:hint="eastAsia"/>
          <w:sz w:val="32"/>
          <w:szCs w:val="32"/>
          <w:shd w:val="clear" w:color="auto" w:fill="FFFFFF"/>
        </w:rPr>
      </w:pPr>
      <w:r>
        <w:rPr>
          <w:rFonts w:ascii="宋体" w:eastAsia="宋体" w:hAnsi="宋体" w:cs="宋体" w:hint="eastAsia"/>
          <w:sz w:val="32"/>
          <w:szCs w:val="32"/>
          <w:shd w:val="clear" w:color="auto" w:fill="FFFFFF"/>
        </w:rPr>
        <w:t>关于得出本案结论的分析</w:t>
      </w:r>
    </w:p>
    <w:p w:rsidR="003A07E9" w:rsidRDefault="003A07E9" w:rsidP="003A07E9">
      <w:pPr>
        <w:pStyle w:val="a6"/>
        <w:widowControl/>
        <w:shd w:val="clear" w:color="auto" w:fill="FFFFFF"/>
        <w:spacing w:before="150" w:beforeAutospacing="0" w:afterAutospacing="0" w:line="378" w:lineRule="atLeast"/>
        <w:rPr>
          <w:rFonts w:ascii="宋体" w:eastAsia="宋体" w:hAnsi="宋体" w:cs="宋体" w:hint="eastAsia"/>
          <w:sz w:val="32"/>
          <w:szCs w:val="32"/>
        </w:rPr>
      </w:pPr>
      <w:r>
        <w:rPr>
          <w:rFonts w:ascii="宋体" w:eastAsia="宋体" w:hAnsi="宋体" w:cs="宋体"/>
          <w:sz w:val="32"/>
          <w:szCs w:val="32"/>
        </w:rPr>
        <w:t>先写结论，再分析原因。</w:t>
      </w:r>
    </w:p>
    <w:p w:rsidR="003A07E9" w:rsidRDefault="003A07E9" w:rsidP="003A07E9">
      <w:pPr>
        <w:pStyle w:val="a6"/>
        <w:widowControl/>
        <w:numPr>
          <w:ilvl w:val="0"/>
          <w:numId w:val="1"/>
        </w:numPr>
        <w:shd w:val="clear" w:color="auto" w:fill="FFFFFF"/>
        <w:spacing w:before="150" w:beforeAutospacing="0" w:afterAutospacing="0" w:line="378" w:lineRule="atLeast"/>
        <w:rPr>
          <w:rFonts w:ascii="宋体" w:eastAsia="宋体" w:hAnsi="宋体" w:cs="宋体" w:hint="eastAsia"/>
          <w:sz w:val="32"/>
          <w:szCs w:val="32"/>
        </w:rPr>
      </w:pPr>
      <w:r>
        <w:rPr>
          <w:rFonts w:ascii="宋体" w:eastAsia="宋体" w:hAnsi="宋体" w:cs="宋体" w:hint="eastAsia"/>
          <w:sz w:val="32"/>
          <w:szCs w:val="32"/>
        </w:rPr>
        <w:t>关于本案的思考</w:t>
      </w:r>
    </w:p>
    <w:p w:rsidR="003A07E9" w:rsidRDefault="003A07E9" w:rsidP="003A07E9">
      <w:pPr>
        <w:pStyle w:val="a6"/>
        <w:widowControl/>
        <w:numPr>
          <w:ilvl w:val="0"/>
          <w:numId w:val="1"/>
        </w:numPr>
        <w:shd w:val="clear" w:color="auto" w:fill="FFFFFF"/>
        <w:spacing w:before="150" w:beforeAutospacing="0" w:afterAutospacing="0" w:line="378" w:lineRule="atLeast"/>
        <w:rPr>
          <w:rFonts w:ascii="宋体" w:eastAsia="宋体" w:hAnsi="宋体" w:cs="宋体" w:hint="eastAsia"/>
          <w:sz w:val="32"/>
          <w:szCs w:val="32"/>
        </w:rPr>
      </w:pPr>
      <w:r>
        <w:rPr>
          <w:rFonts w:ascii="宋体" w:eastAsia="宋体" w:hAnsi="宋体" w:cs="宋体" w:hint="eastAsia"/>
          <w:sz w:val="32"/>
          <w:szCs w:val="32"/>
        </w:rPr>
        <w:t>附录</w:t>
      </w:r>
    </w:p>
    <w:p w:rsidR="003A07E9" w:rsidRPr="003A07E9" w:rsidRDefault="003A07E9" w:rsidP="003A07E9">
      <w:pPr>
        <w:pStyle w:val="a6"/>
        <w:widowControl/>
        <w:shd w:val="clear" w:color="auto" w:fill="FFFFFF"/>
        <w:spacing w:before="150" w:beforeAutospacing="0" w:afterAutospacing="0" w:line="378" w:lineRule="atLeast"/>
        <w:rPr>
          <w:rFonts w:ascii="宋体" w:eastAsia="宋体" w:hAnsi="宋体" w:cs="宋体"/>
          <w:sz w:val="32"/>
          <w:szCs w:val="32"/>
        </w:rPr>
      </w:pPr>
      <w:r>
        <w:rPr>
          <w:rFonts w:ascii="宋体" w:eastAsia="宋体" w:hAnsi="宋体" w:cs="宋体" w:hint="eastAsia"/>
          <w:sz w:val="32"/>
          <w:szCs w:val="32"/>
        </w:rPr>
        <w:t>本案适用的法律法条。</w:t>
      </w:r>
      <w:bookmarkStart w:id="0" w:name="_GoBack"/>
      <w:bookmarkEnd w:id="0"/>
    </w:p>
    <w:p w:rsidR="00C81AB8" w:rsidRPr="00C81AB8" w:rsidRDefault="00C81AB8" w:rsidP="00C81AB8">
      <w:pPr>
        <w:pStyle w:val="a5"/>
        <w:ind w:left="2664" w:firstLineChars="0" w:firstLine="0"/>
        <w:rPr>
          <w:rFonts w:hint="eastAsia"/>
          <w:b/>
          <w:sz w:val="52"/>
          <w:szCs w:val="52"/>
        </w:rPr>
      </w:pPr>
    </w:p>
    <w:p w:rsidR="00C81AB8" w:rsidRPr="00C81AB8" w:rsidRDefault="00C81AB8">
      <w:pPr>
        <w:rPr>
          <w:rFonts w:hint="eastAsia"/>
          <w:b/>
          <w:sz w:val="52"/>
          <w:szCs w:val="52"/>
        </w:rPr>
      </w:pPr>
    </w:p>
    <w:sectPr w:rsidR="00C81AB8" w:rsidRPr="00C81A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B8" w:rsidRDefault="00C81AB8" w:rsidP="00C81AB8">
      <w:r>
        <w:separator/>
      </w:r>
    </w:p>
  </w:endnote>
  <w:endnote w:type="continuationSeparator" w:id="0">
    <w:p w:rsidR="00C81AB8" w:rsidRDefault="00C81AB8" w:rsidP="00C8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B8" w:rsidRDefault="00C81AB8" w:rsidP="00C81AB8">
      <w:r>
        <w:separator/>
      </w:r>
    </w:p>
  </w:footnote>
  <w:footnote w:type="continuationSeparator" w:id="0">
    <w:p w:rsidR="00C81AB8" w:rsidRDefault="00C81AB8" w:rsidP="00C81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43"/>
    <w:multiLevelType w:val="hybridMultilevel"/>
    <w:tmpl w:val="C1BE2B08"/>
    <w:lvl w:ilvl="0" w:tplc="698EE9B0">
      <w:start w:val="1"/>
      <w:numFmt w:val="japaneseCounting"/>
      <w:lvlText w:val="（%1）"/>
      <w:lvlJc w:val="left"/>
      <w:pPr>
        <w:ind w:left="2664" w:hanging="1584"/>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04430ED"/>
    <w:multiLevelType w:val="hybridMultilevel"/>
    <w:tmpl w:val="BA2CA490"/>
    <w:lvl w:ilvl="0" w:tplc="0BD64D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0A744A"/>
    <w:multiLevelType w:val="hybridMultilevel"/>
    <w:tmpl w:val="88325CF4"/>
    <w:lvl w:ilvl="0" w:tplc="F692FF8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97217E"/>
    <w:multiLevelType w:val="hybridMultilevel"/>
    <w:tmpl w:val="A606E696"/>
    <w:lvl w:ilvl="0" w:tplc="0FC20860">
      <w:start w:val="1"/>
      <w:numFmt w:val="japaneseCounting"/>
      <w:lvlText w:val="（%1）"/>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3B"/>
    <w:rsid w:val="0027738B"/>
    <w:rsid w:val="002D5C4F"/>
    <w:rsid w:val="003A07E9"/>
    <w:rsid w:val="00C81AB8"/>
    <w:rsid w:val="00CC6FA7"/>
    <w:rsid w:val="00E17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AB8"/>
    <w:rPr>
      <w:sz w:val="18"/>
      <w:szCs w:val="18"/>
    </w:rPr>
  </w:style>
  <w:style w:type="paragraph" w:styleId="a4">
    <w:name w:val="footer"/>
    <w:basedOn w:val="a"/>
    <w:link w:val="Char0"/>
    <w:uiPriority w:val="99"/>
    <w:unhideWhenUsed/>
    <w:rsid w:val="00C81AB8"/>
    <w:pPr>
      <w:tabs>
        <w:tab w:val="center" w:pos="4153"/>
        <w:tab w:val="right" w:pos="8306"/>
      </w:tabs>
      <w:snapToGrid w:val="0"/>
      <w:jc w:val="left"/>
    </w:pPr>
    <w:rPr>
      <w:sz w:val="18"/>
      <w:szCs w:val="18"/>
    </w:rPr>
  </w:style>
  <w:style w:type="character" w:customStyle="1" w:styleId="Char0">
    <w:name w:val="页脚 Char"/>
    <w:basedOn w:val="a0"/>
    <w:link w:val="a4"/>
    <w:uiPriority w:val="99"/>
    <w:rsid w:val="00C81AB8"/>
    <w:rPr>
      <w:sz w:val="18"/>
      <w:szCs w:val="18"/>
    </w:rPr>
  </w:style>
  <w:style w:type="paragraph" w:styleId="a5">
    <w:name w:val="List Paragraph"/>
    <w:basedOn w:val="a"/>
    <w:uiPriority w:val="34"/>
    <w:qFormat/>
    <w:rsid w:val="00C81AB8"/>
    <w:pPr>
      <w:ind w:firstLineChars="200" w:firstLine="420"/>
    </w:pPr>
  </w:style>
  <w:style w:type="paragraph" w:styleId="a6">
    <w:name w:val="Normal (Web)"/>
    <w:basedOn w:val="a"/>
    <w:rsid w:val="00C81AB8"/>
    <w:pPr>
      <w:spacing w:beforeAutospacing="1"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AB8"/>
    <w:rPr>
      <w:sz w:val="18"/>
      <w:szCs w:val="18"/>
    </w:rPr>
  </w:style>
  <w:style w:type="paragraph" w:styleId="a4">
    <w:name w:val="footer"/>
    <w:basedOn w:val="a"/>
    <w:link w:val="Char0"/>
    <w:uiPriority w:val="99"/>
    <w:unhideWhenUsed/>
    <w:rsid w:val="00C81AB8"/>
    <w:pPr>
      <w:tabs>
        <w:tab w:val="center" w:pos="4153"/>
        <w:tab w:val="right" w:pos="8306"/>
      </w:tabs>
      <w:snapToGrid w:val="0"/>
      <w:jc w:val="left"/>
    </w:pPr>
    <w:rPr>
      <w:sz w:val="18"/>
      <w:szCs w:val="18"/>
    </w:rPr>
  </w:style>
  <w:style w:type="character" w:customStyle="1" w:styleId="Char0">
    <w:name w:val="页脚 Char"/>
    <w:basedOn w:val="a0"/>
    <w:link w:val="a4"/>
    <w:uiPriority w:val="99"/>
    <w:rsid w:val="00C81AB8"/>
    <w:rPr>
      <w:sz w:val="18"/>
      <w:szCs w:val="18"/>
    </w:rPr>
  </w:style>
  <w:style w:type="paragraph" w:styleId="a5">
    <w:name w:val="List Paragraph"/>
    <w:basedOn w:val="a"/>
    <w:uiPriority w:val="34"/>
    <w:qFormat/>
    <w:rsid w:val="00C81AB8"/>
    <w:pPr>
      <w:ind w:firstLineChars="200" w:firstLine="420"/>
    </w:pPr>
  </w:style>
  <w:style w:type="paragraph" w:styleId="a6">
    <w:name w:val="Normal (Web)"/>
    <w:basedOn w:val="a"/>
    <w:rsid w:val="00C81AB8"/>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185</Words>
  <Characters>1058</Characters>
  <Application>Microsoft Office Word</Application>
  <DocSecurity>0</DocSecurity>
  <Lines>8</Lines>
  <Paragraphs>2</Paragraphs>
  <ScaleCrop>false</ScaleCrop>
  <Company>Organization</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2019-10-22T01:06:00Z</dcterms:created>
  <dcterms:modified xsi:type="dcterms:W3CDTF">2019-10-22T02:06:00Z</dcterms:modified>
</cp:coreProperties>
</file>